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FE4B84">
        <w:rPr>
          <w:rFonts w:asciiTheme="minorHAnsi" w:hAnsiTheme="minorHAnsi"/>
          <w:b/>
          <w:color w:val="000000" w:themeColor="text1"/>
          <w:sz w:val="24"/>
          <w:szCs w:val="24"/>
        </w:rPr>
        <w:t>– WITH COUPON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FE4B84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August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="002F6AE4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ASN278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15 August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ASN278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F6AE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FE4B84">
        <w:rPr>
          <w:rFonts w:asciiTheme="minorHAnsi" w:hAnsiTheme="minorHAnsi" w:cs="Arial"/>
          <w:lang w:val="en-ZA"/>
        </w:rPr>
        <w:t>8.958</w:t>
      </w:r>
      <w:r w:rsidR="00FE4B84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>(3 Month JIBAR as at 15 Aug</w:t>
      </w:r>
      <w:r w:rsidR="002F6AE4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2018 of </w:t>
      </w:r>
      <w:r w:rsidR="00FE4B84">
        <w:rPr>
          <w:rFonts w:asciiTheme="minorHAnsi" w:hAnsiTheme="minorHAnsi" w:cs="Arial"/>
          <w:lang w:val="en-ZA"/>
        </w:rPr>
        <w:t>7.008</w:t>
      </w:r>
      <w:r w:rsidR="00FE4B84">
        <w:rPr>
          <w:rFonts w:asciiTheme="minorHAnsi" w:hAnsiTheme="minorHAnsi" w:cs="Arial"/>
          <w:lang w:val="en-ZA"/>
        </w:rPr>
        <w:t xml:space="preserve">% </w:t>
      </w:r>
      <w:r>
        <w:rPr>
          <w:rFonts w:asciiTheme="minorHAnsi" w:hAnsiTheme="minorHAnsi" w:cs="Arial"/>
          <w:lang w:val="en-ZA"/>
        </w:rPr>
        <w:t xml:space="preserve">plus </w:t>
      </w:r>
      <w:r w:rsidR="002F6AE4">
        <w:rPr>
          <w:rFonts w:asciiTheme="minorHAnsi" w:hAnsiTheme="minorHAnsi" w:cs="Arial"/>
          <w:lang w:val="en-ZA"/>
        </w:rPr>
        <w:t>195</w:t>
      </w:r>
      <w:r>
        <w:rPr>
          <w:rFonts w:asciiTheme="minorHAnsi" w:hAnsiTheme="minorHAnsi" w:cs="Arial"/>
          <w:lang w:val="en-ZA"/>
        </w:rPr>
        <w:t xml:space="preserve"> bps</w:t>
      </w:r>
      <w:r w:rsidR="00310547">
        <w:rPr>
          <w:rFonts w:asciiTheme="minorHAnsi" w:hAnsiTheme="minorHAnsi" w:cs="Arial"/>
          <w:lang w:val="en-ZA"/>
        </w:rPr>
        <w:t xml:space="preserve"> </w:t>
      </w:r>
      <w:r w:rsidR="00310547">
        <w:rPr>
          <w:rFonts w:cs="Arial"/>
        </w:rPr>
        <w:t xml:space="preserve">capped at </w:t>
      </w:r>
      <w:r w:rsidR="00310547" w:rsidRPr="00644BE8">
        <w:rPr>
          <w:rFonts w:asciiTheme="minorHAnsi" w:hAnsiTheme="minorHAnsi" w:cs="Arial"/>
        </w:rPr>
        <w:t>9.75%</w:t>
      </w:r>
      <w:r w:rsidR="00644BE8">
        <w:rPr>
          <w:rFonts w:asciiTheme="minorHAnsi" w:hAnsiTheme="minorHAnsi" w:cs="Arial"/>
        </w:rPr>
        <w:t>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August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F6AE4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5 February, 5 May, 5 August, </w:t>
      </w:r>
      <w:proofErr w:type="gramStart"/>
      <w:r>
        <w:rPr>
          <w:rFonts w:asciiTheme="minorHAnsi" w:hAnsiTheme="minorHAnsi" w:cs="Arial"/>
          <w:lang w:val="en-ZA"/>
        </w:rPr>
        <w:t>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15 February, 15 May, 15 August, </w:t>
      </w:r>
      <w:proofErr w:type="gramStart"/>
      <w:r>
        <w:rPr>
          <w:rFonts w:asciiTheme="minorHAnsi" w:hAnsiTheme="minorHAnsi" w:cs="Arial"/>
          <w:lang w:val="en-ZA"/>
        </w:rPr>
        <w:t>15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 February, 4 May, 4 August, 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August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15 August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November 2018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ZAG000153305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2F6AE4" w:rsidRDefault="002F6AE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821E93" w:rsidRDefault="00FE4B8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821E93" w:rsidRPr="00E7435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https://www.jse.co.za/content/JSEPricingSupplementsItems/2014/BondDocuments/ASN278%20Pricing%20Supplement%2020180815.pdf</w:t>
        </w:r>
      </w:hyperlink>
      <w:r w:rsidR="00821E93"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2F6AE4" w:rsidRDefault="002F6AE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F6AE4" w:rsidRDefault="002F6AE4" w:rsidP="002F6AE4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/>
          <w:lang w:val="en-ZA"/>
        </w:rPr>
        <w:t>Thapelo Magolego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Absa Corporate &amp; Investment Banking Limited                </w:t>
      </w:r>
      <w:r w:rsidR="00644BE8">
        <w:rPr>
          <w:rFonts w:asciiTheme="minorHAnsi" w:hAnsiTheme="minorHAnsi"/>
          <w:lang w:val="en-ZA"/>
        </w:rPr>
        <w:t xml:space="preserve"> </w:t>
      </w:r>
      <w:r>
        <w:rPr>
          <w:rFonts w:asciiTheme="minorHAnsi" w:hAnsiTheme="minorHAnsi"/>
          <w:lang w:val="en-ZA"/>
        </w:rPr>
        <w:t>+27 11 895 7352</w:t>
      </w:r>
    </w:p>
    <w:p w:rsidR="007F4679" w:rsidRPr="00F64748" w:rsidRDefault="002F6AE4" w:rsidP="00644BE8">
      <w:pPr>
        <w:spacing w:line="288" w:lineRule="auto"/>
        <w:ind w:right="29"/>
        <w:jc w:val="both"/>
        <w:rPr>
          <w:lang w:val="en-ZA"/>
        </w:rPr>
      </w:pPr>
      <w:r>
        <w:rPr>
          <w:rFonts w:asciiTheme="minorHAnsi" w:hAnsiTheme="minorHAnsi"/>
          <w:lang w:val="en-ZA"/>
        </w:rPr>
        <w:t>Corporate Actions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    JSE</w:t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</w:r>
      <w:r>
        <w:rPr>
          <w:rFonts w:asciiTheme="minorHAnsi" w:hAnsiTheme="minorHAnsi"/>
          <w:lang w:val="en-ZA"/>
        </w:rPr>
        <w:tab/>
        <w:t xml:space="preserve">      </w:t>
      </w:r>
      <w:r>
        <w:rPr>
          <w:rFonts w:asciiTheme="minorHAnsi" w:hAnsiTheme="minorHAnsi"/>
          <w:lang w:val="en-ZA"/>
        </w:rPr>
        <w:tab/>
        <w:t xml:space="preserve">               +27 11 520 7000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1E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21E9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05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86BC4F9" wp14:editId="79703EE6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86BC4F9" wp14:editId="79703EE6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1054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13AEE73D" wp14:editId="37E9C449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13AEE73D" wp14:editId="37E9C449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E17FB3E" wp14:editId="090E5E75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olegt">
    <w15:presenceInfo w15:providerId="None" w15:userId="magoleg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AE4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0547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4BE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1E93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4B84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iPriority="9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ASN278%20Pricing%20Supplement%20201808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2018-08-15T09:00:00+00:00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3705026-E681-45A2-A633-668DCF46D40B}"/>
</file>

<file path=customXml/itemProps2.xml><?xml version="1.0" encoding="utf-8"?>
<ds:datastoreItem xmlns:ds="http://schemas.openxmlformats.org/officeDocument/2006/customXml" ds:itemID="{555DEB4E-4595-4D63-8895-0A7DCA05BCC5}"/>
</file>

<file path=customXml/itemProps3.xml><?xml version="1.0" encoding="utf-8"?>
<ds:datastoreItem xmlns:ds="http://schemas.openxmlformats.org/officeDocument/2006/customXml" ds:itemID="{7683D234-7566-4D43-AB10-13FC561FAE2F}"/>
</file>

<file path=customXml/itemProps4.xml><?xml version="1.0" encoding="utf-8"?>
<ds:datastoreItem xmlns:ds="http://schemas.openxmlformats.org/officeDocument/2006/customXml" ds:itemID="{205A8BDF-6989-402A-85CB-5F6F4F173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</cp:revision>
  <cp:lastPrinted>2012-01-03T09:35:00Z</cp:lastPrinted>
  <dcterms:created xsi:type="dcterms:W3CDTF">2018-08-08T10:32:00Z</dcterms:created>
  <dcterms:modified xsi:type="dcterms:W3CDTF">2018-08-15T08:11:00Z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619000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